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spacing w:line="360" w:lineRule="auto"/>
        <w:rPr>
          <w:rFonts w:ascii="Open Sans" w:cs="Open Sans" w:eastAsia="Open Sans" w:hAnsi="Open Sans"/>
          <w:i w:val="1"/>
          <w:iCs w:val="1"/>
          <w:sz w:val="20"/>
          <w:szCs w:val="20"/>
          <w:highlight w:val="yellow"/>
        </w:rPr>
      </w:pPr>
      <w:r w:rsidDel="00000000" w:rsidR="00000000" w:rsidRPr="00000000">
        <w:rPr>
          <w:rFonts w:ascii="Open Sans" w:cs="Open Sans" w:eastAsia="Open Sans" w:hAnsi="Open Sans"/>
          <w:b w:val="1"/>
          <w:bCs w:val="1"/>
          <w:sz w:val="20"/>
          <w:szCs w:val="20"/>
          <w:u w:val="single"/>
          <w:rtl w:val="0"/>
        </w:rPr>
        <w:t xml:space="preserve">REGLEMENT KLACHTEN- EN GESCHILLENREGELING PSYCHOLOGISCHE ZORG WKKGZ, OPGEZET VANUIT NIP</w:t>
      </w:r>
      <w:r w:rsidDel="00000000" w:rsidR="00000000" w:rsidRPr="00000000">
        <w:rPr>
          <w:rtl w:val="0"/>
        </w:rPr>
      </w:r>
    </w:p>
    <w:p w:rsidR="00000000" w:rsidDel="00000000" w:rsidP="00000000" w:rsidRDefault="00000000" w:rsidRPr="00000000" w14:paraId="00000004">
      <w:pPr>
        <w:spacing w:line="36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05">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Luxit is aangesloten bij de klachten- en geschillenregeling psychologische zorg Wkkgz, opgezet vanuit NIP.</w:t>
      </w:r>
    </w:p>
    <w:p w:rsidR="00000000" w:rsidDel="00000000" w:rsidP="00000000" w:rsidRDefault="00000000" w:rsidRPr="00000000" w14:paraId="00000006">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line="3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Doelstellingen </w:t>
      </w:r>
      <w:r w:rsidDel="00000000" w:rsidR="00000000" w:rsidRPr="00000000">
        <w:rPr>
          <w:rFonts w:ascii="Open Sans" w:cs="Open Sans" w:eastAsia="Open Sans" w:hAnsi="Open Sans"/>
          <w:sz w:val="20"/>
          <w:szCs w:val="20"/>
          <w:rtl w:val="0"/>
        </w:rPr>
        <w:t xml:space="preserve">van deze klachten- en geschillenregeling zijn: </w:t>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creëren van de mogelijkheid voor herstel van de relatie tussen klager en zorgaanbieder en het komen tot oplossing van binnen deze relatie spelende problemen.</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Recht doen aan de individuele klager.</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Controle op en evaluatie van de onder c. benoemde gegevens in het kader van de beleidsvorming ter bewaking en bevordering van de kwaliteit van zorg.</w:t>
      </w:r>
    </w:p>
    <w:p w:rsidR="00000000" w:rsidDel="00000000" w:rsidP="00000000" w:rsidRDefault="00000000" w:rsidRPr="00000000" w14:paraId="0000000C">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w:t>
        <w:tab/>
        <w:t xml:space="preserve">Begrippen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Cliënt: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natuurlijk persoon die gebruik wil maken, maakt of heeft gemaakt van de zorg die zorgaanbieder biedt. Onder cliënt wordt ook patiënt verstaan.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uiting van onvrede over een gedraging van de zorgaanbieder jegens een cliënt.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Klager: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Beklaagde: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over wie een klager een klacht heeft ingediend.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Klachtenfunctionaris: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persoon die vanuit een onpartijdige en onafhankelijke positie klager desgewenst ondersteuning biedt bij het indienen van zijn klacht en die klager en aangeklaagde begeleidt bij de afhandeling van de klacht, gericht op probleemoplossing en relatieherstel.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Gedraging: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enig handelen of nalaten alsmede het nemen van een besluit van de beklaagde dat gevolgen heeft voor een cliënt.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Klachtenbemiddeling:</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de begeleiding door de klachtenfunctionaris van klager en beklaagde bij het zoeken naar een bevredigende oplossing van de klacht.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Zorgaanbieder:</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sz w:val="20"/>
          <w:szCs w:val="20"/>
          <w:rtl w:val="0"/>
        </w:rPr>
        <w:t xml:space="preserve">Luxit</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solistisch werkend zorgverlener, die in het kader van deze regeling uitvoering geeft aan de verplichtingen voor een zorgaanbieder zoals omschreven in de Wkkgz (Wet kwaliteit klachten en geschillen zorg).</w:t>
      </w:r>
      <w:r w:rsidDel="00000000" w:rsidR="00000000" w:rsidRPr="00000000">
        <w:rPr>
          <w:rtl w:val="0"/>
        </w:rPr>
      </w:r>
    </w:p>
    <w:p w:rsidR="00000000" w:rsidDel="00000000" w:rsidP="00000000" w:rsidRDefault="00000000" w:rsidRPr="00000000" w14:paraId="00000016">
      <w:pPr>
        <w:spacing w:line="360" w:lineRule="auto"/>
        <w:ind w:left="360" w:firstLine="0"/>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17">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2</w:t>
        <w:tab/>
        <w:t xml:space="preserve">Algemeen</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een zorgvuldige, effectieve en tijdige mogelijkheid tot klachtafhandeling.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zal de klacht zorgvuldig onderzoeken, zorgen voor de beschikbaarheid van deskundige bijstand van klager door een onafhankelijk klachtenfunctionaris en zich aansluiten bij een bevoegde geschilleninstantie.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bekendmaking van de klachtenregeling (inclusief de beschikbaarheid van de klachtenfunctionaris en de geschilleninstantie) aan zijn cliënten.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3</w:t>
        <w:tab/>
        <w:t xml:space="preserve">Ontvankelijkheid van klager in zijn klacht</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klacht is niet-ontvankelijk als: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de zorgaanbieder;</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handelen, vallend onder de Wkkgz;</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anoniem is ingediend;</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door een ander dan de in artikel 1 genoemde klager(s);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namens een cliënt die daar niet mee instemt (en wiens instemming vereist is);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gelijke klacht van de cliënt al in het kader van deze klachtenregeling (via de zorgaanbieder zelf of via de klachtenfunctionaris) in behandeling is of is geweest;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afhandeling van de klacht via deze klachtenregeling al is afgesloten en zich geen nieuw feiten hebben voorgedaan;</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al eerder door de geschillencommissie Vrijgevestigde GGZ praktijken is onderzocht en beoordeeld.</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rsidR="00000000" w:rsidDel="00000000" w:rsidP="00000000" w:rsidRDefault="00000000" w:rsidRPr="00000000" w14:paraId="00000027">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4</w:t>
        <w:tab/>
        <w:t xml:space="preserve">Klachtenfunctionaris: doel functie en positie</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inzet van een klachtenfunctionaris heeft als doel onder meer het bevorderen van of bijdragen aan een gelijkwaardige relatie tussen klager en zorgaanbieder en het vinden van een effectieve oplossing van de gerezen problemen tussen cliënt en zorgaanbieder.</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aangestelde klachtenfunctionaris: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niet is betrokken bij de aangelegenheid waarop de klacht betrekking heeft;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zich bij het verrichten van zijn werkzaamheden richt op het bereiken van een zo bevredigend mogelijke oplossing voor de klacht;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vrijheid heeft zijn werkzaamheden te verrichten overeenkomstig de wet, de voor hem geldende beroepsnormen en taakomschrijving en zonder inmenging door de zorgverlener.</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beschikbaar gestelde klachtenfunctionaris voldoet aan de competenties en functie-eisen zoals omschreven in het beroepsprofiel opgesteld door de Vereniging van Klachtenfunctionarissen in Instellingen voor Gezondheidszorg (VKIG).</w:t>
      </w:r>
    </w:p>
    <w:p w:rsidR="00000000" w:rsidDel="00000000" w:rsidP="00000000" w:rsidRDefault="00000000" w:rsidRPr="00000000" w14:paraId="0000002F">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0">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5 </w:t>
        <w:tab/>
        <w:t xml:space="preserve">Taken klachtenfunctionaris</w:t>
      </w:r>
    </w:p>
    <w:p w:rsidR="00000000" w:rsidDel="00000000" w:rsidP="00000000" w:rsidRDefault="00000000" w:rsidRPr="00000000" w14:paraId="00000031">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 Klachtenfunctionaris heeft de volgende taken:</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Bieden van een laagdrempelige opvang van klachten.</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Geven van informatie over deze klachtenregeling en andere klachtmogelijkheden.</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Adviseren en bijstaan van klager bij de indiening en het formuleren van de klacht, het verhelderen van zijn doelen bij indiening van de klacht en het bepalen van een daarbij passende afhandeling van de klacht.</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Met instemming van de klager bekendmaken van de klacht aan beklaagde en beklaagde verzoeken om diens medewerking aan de (verdere) klachtafhandeling.</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Begeleiden en adviseren van zowel klager als beklaagde bij de verdere afhandeling van de klacht en een duidelijk afsluiting van dit traject.</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Op de hoogte houden van klager en beklaagde van de voortgang van de afhandeling van de klacht.</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Gevraagd en ongevraagd signaleren van knelpunten.</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Leveren van een bijdrage aan het kwaliteitsbeleid van beklaagde.</w:t>
      </w:r>
    </w:p>
    <w:p w:rsidR="00000000" w:rsidDel="00000000" w:rsidP="00000000" w:rsidRDefault="00000000" w:rsidRPr="00000000" w14:paraId="0000003A">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6 </w:t>
        <w:tab/>
        <w:t xml:space="preserve">Werkwijze bij indiening, afhandeling en afsluiting klacht</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Bij indiening van de klacht bij de beklaagde spant beklaagde zich in om binnen een redelijke termijn (bij voorkeur 7 werkdagen) te komen tot een mondelinge of schriftelijke (eerste) reactie op de klacht.</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Leidt dit in de beleving van de klager niet tot een bevredigende uitkomst, dan wijst de beklaagde de klager op de mogelijkheid van inschakeling van de klachtenfunctionaris.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de contactgegevens van de klachtenfunctionaris en krijgt het verzoek zijn klacht zo mogelijk via het klachtenformulier (beschikbaar via onder meer de website van NIP) in te dienen.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Ingeval van indiening van de klacht bij de klachtenfunctionaris neemt  de klachtenfunctionaris, na bevestiging van ontvangst, zo spoedig mogelijk en uiterlijk binnen 4 werkdagen rechtstreeks contact op met de klager.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klager instemt met (opnieuw) indiening van de klacht bij de beklaagde, dan neemt de klachtenfunctionaris hiertoe contact op met de beklaagde. </w:t>
        <w:br w:type="textWrapping"/>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beklaagde geeft desgevraagd (opnieuw) een toelichting op zijn handelen dat bij de klacht aan de orde is en verleent zijn medewerking aan de verdere afhandeling van de klacht.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 overleg met klager en beklaagde vindt, met een bij de zaak passende inzet van de klachtenfunctionaris, een verdere afhandeling van de klacht plaats.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bewaakt de voortgang van de klachtafhandeling en informeert klager en beklaagde hierover.</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rsidR="00000000" w:rsidDel="00000000" w:rsidP="00000000" w:rsidRDefault="00000000" w:rsidRPr="00000000" w14:paraId="00000049">
      <w:pPr>
        <w:spacing w:line="360" w:lineRule="auto"/>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4A">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7</w:t>
        <w:tab/>
        <w:t xml:space="preserve">Klacht over een andere zorgaanbieder</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dergelijke overdracht en (overleg over) gecombineerde klachtafhandeling en afsluiting is slechts mogelijk als de klager daarover tevoren is geïnformeerd en daar mee instemt.</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Geeft de klager niet zijn instemming, dan vindt een gescheiden afhandeling van de klacht plaats die dan alleen de klacht over de zorgaanbieder (waarop deze klachtenregeling van toepassing is) betreft.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8</w:t>
        <w:tab/>
        <w:t xml:space="preserve">Indiening bij geschillencommissie Vrijgevestigde GGZ praktijken</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Deze mogelijkheid bestaat ook ingeval een klacht (mede) een verzoek tot schadevergoeding betreft (tot een bedrag van maximaal € 25.000,-) en klager daarover geen overeenstemming heeft bereikt met de zorgaanbieder dan wel de schadeverzekeraar van de zorgaanbieder.</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kan de klacht ook ter beoordeling aan de geschillencommissie Vrijgevestigde GGZ praktijken voorleggen ingeval de klachtafhandeling langer duurt dan de in de Wkkgz genoemde of met klager afgesproken termijn.</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informeert de klager over de mogelijkheid van indiening van de klacht als geschil bij de geschillencommissie Vrijgevestigde GGZ praktijken en voorziet de klager van de juiste contactgegevens en informatie over indieningstermijn en kosten.</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reglement Geschillencommissie Vrijgevestigde GGZ praktijken maakt integraal onderdeel uit van dit reglement en is in te zien op </w:t>
      </w:r>
      <w:hyperlink r:id="rId6">
        <w:r w:rsidDel="00000000" w:rsidR="00000000" w:rsidRPr="00000000">
          <w:rPr>
            <w:rFonts w:ascii="Open Sans" w:cs="Open Sans" w:eastAsia="Open Sans" w:hAnsi="Open Sans"/>
            <w:b w:val="0"/>
            <w:bCs w:val="0"/>
            <w:i w:val="0"/>
            <w:iCs w:val="0"/>
            <w:smallCaps w:val="0"/>
            <w:strike w:val="0"/>
            <w:color w:val="0563c1"/>
            <w:sz w:val="20"/>
            <w:szCs w:val="20"/>
            <w:u w:val="single"/>
            <w:shd w:fill="auto" w:val="clear"/>
            <w:vertAlign w:val="baseline"/>
            <w:rtl w:val="0"/>
          </w:rPr>
          <w:t xml:space="preserve">vgp-reglement.pdf</w:t>
        </w:r>
      </w:hyperlink>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56">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9</w:t>
        <w:tab/>
        <w:t xml:space="preserve">Registratie, verslaglegging, archivering en bewaring</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c.q. de beklaagde bewaart de gegevens over op hem betrekking hebbende klachten en de afhandeling van deze klachten, gescheiden van de cliëntdossiers die hij bijhoudt.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zorgaanbieder/beklaagde en de klachtenfunctionaris vernietigen tot de persoon (van klager of beklaagde/zorgaanbieder) herleidbare gegevens binnen 2 jaar na afsluiting van de klachtafhandeling, tenzij er zwaarwegende redenen zijn om deze langer te bewaren.</w:t>
      </w:r>
    </w:p>
    <w:p w:rsidR="00000000" w:rsidDel="00000000" w:rsidP="00000000" w:rsidRDefault="00000000" w:rsidRPr="00000000" w14:paraId="0000005B">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5C">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10</w:t>
        <w:tab/>
        <w:t xml:space="preserve">Geheimhouding</w:t>
      </w:r>
    </w:p>
    <w:p w:rsidR="00000000" w:rsidDel="00000000" w:rsidP="00000000" w:rsidRDefault="00000000" w:rsidRPr="00000000" w14:paraId="0000005D">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rsidR="00000000" w:rsidDel="00000000" w:rsidP="00000000" w:rsidRDefault="00000000" w:rsidRPr="00000000" w14:paraId="0000005E">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5F">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11</w:t>
        <w:tab/>
        <w:t xml:space="preserve">Onvrede over de klachtenfunctionaris of de geschillencommissie</w:t>
      </w:r>
    </w:p>
    <w:p w:rsidR="00000000" w:rsidDel="00000000" w:rsidP="00000000" w:rsidRDefault="00000000" w:rsidRPr="00000000" w14:paraId="00000060">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Indien de klager of de beklaagde ontevreden is over het optreden van de in dit reglement bedoelde klachtenfunctionaris of de geschillencommissie, dan wordt hij geacht dit eerst bij de betreffende instantie aan de orde te stellen.</w:t>
      </w:r>
    </w:p>
    <w:p w:rsidR="00000000" w:rsidDel="00000000" w:rsidP="00000000" w:rsidRDefault="00000000" w:rsidRPr="00000000" w14:paraId="00000061">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Leidt dit tot een onbevredigende uitkomst, dan kan de klager dan wel de aangeklaagde zijn onvrede voorleggen aan het NIP en ontvangt hij informatie over de verdere behandeling van zijn onvrede. </w:t>
      </w:r>
    </w:p>
    <w:p w:rsidR="00000000" w:rsidDel="00000000" w:rsidP="00000000" w:rsidRDefault="00000000" w:rsidRPr="00000000" w14:paraId="00000062">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12 </w:t>
        <w:tab/>
        <w:t xml:space="preserve">Slotbepaling</w:t>
      </w:r>
    </w:p>
    <w:p w:rsidR="00000000" w:rsidDel="00000000" w:rsidP="00000000" w:rsidRDefault="00000000" w:rsidRPr="00000000" w14:paraId="00000064">
      <w:pPr>
        <w:spacing w:line="360" w:lineRule="auto"/>
        <w:ind w:left="709"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rsidR="00000000" w:rsidDel="00000000" w:rsidP="00000000" w:rsidRDefault="00000000" w:rsidRPr="00000000" w14:paraId="00000065">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Aldus vastgesteld door </w:t>
      </w:r>
    </w:p>
    <w:p w:rsidR="00000000" w:rsidDel="00000000" w:rsidP="00000000" w:rsidRDefault="00000000" w:rsidRPr="00000000" w14:paraId="00000067">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Luxit</w:t>
      </w:r>
      <w:r w:rsidDel="00000000" w:rsidR="00000000" w:rsidRPr="00000000">
        <w:rPr>
          <w:rFonts w:ascii="Open Sans" w:cs="Open Sans" w:eastAsia="Open Sans" w:hAnsi="Open Sans"/>
          <w:sz w:val="20"/>
          <w:szCs w:val="20"/>
          <w:rtl w:val="0"/>
        </w:rPr>
        <w:br w:type="textWrapping"/>
      </w:r>
    </w:p>
    <w:p w:rsidR="00000000" w:rsidDel="00000000" w:rsidP="00000000" w:rsidRDefault="00000000" w:rsidRPr="00000000" w14:paraId="00000069">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 01-01-2026</w:t>
      </w:r>
    </w:p>
    <w:p w:rsidR="00000000" w:rsidDel="00000000" w:rsidP="00000000" w:rsidRDefault="00000000" w:rsidRPr="00000000" w14:paraId="0000006A">
      <w:pPr>
        <w:rPr/>
      </w:pPr>
      <w:r w:rsidDel="00000000" w:rsidR="00000000" w:rsidRPr="00000000">
        <w:rPr>
          <w:rtl w:val="0"/>
        </w:rPr>
      </w:r>
    </w:p>
    <w:sectPr>
      <w:headerReference r:id="rId7" w:type="default"/>
      <w:headerReference r:id="rId8" w:type="first"/>
      <w:pgSz w:h="16838" w:w="11906" w:orient="portrait"/>
      <w:pgMar w:bottom="1418" w:top="1985"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0"/>
        <w:iCs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1"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Reglement Klachten- en geschillenregeling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2"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Psychologische zorg Wkkgz (NIP)</w:t>
    </w:r>
  </w:p>
  <w:p w:rsidR="00000000" w:rsidDel="00000000" w:rsidP="00000000" w:rsidRDefault="00000000" w:rsidRPr="00000000" w14:paraId="0000006F">
    <w:pPr>
      <w:rPr>
        <w:rFonts w:ascii="Open Sans" w:cs="Open Sans" w:eastAsia="Open Sans" w:hAnsi="Open Sans"/>
        <w:sz w:val="16"/>
        <w:szCs w:val="16"/>
      </w:rPr>
    </w:pPr>
    <w:r w:rsidDel="00000000" w:rsidR="00000000" w:rsidRPr="00000000">
      <w:rPr>
        <w:rFonts w:ascii="Open Sans" w:cs="Open Sans" w:eastAsia="Open Sans" w:hAnsi="Open Sans"/>
        <w:i w:val="1"/>
        <w:iCs w:val="1"/>
        <w:sz w:val="16"/>
        <w:szCs w:val="16"/>
        <w:rtl w:val="0"/>
      </w:rPr>
      <w:br w:type="textWrapping"/>
      <w:t xml:space="preserve">Versie 5 januari 2026</w:t>
    </w: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geschillencommissiezorg.nl/wp-content/uploads/vgp-reglement.pdf"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Commentaar</vt:lpwstr>
  </property>
  <property fmtid="{D5CDD505-2E9C-101B-9397-08002B2CF9AE}" pid="13" name="Auteur Document">
    <vt:lpwstr>Auteur Document</vt:lpwstr>
  </property>
  <property fmtid="{D5CDD505-2E9C-101B-9397-08002B2CF9AE}" pid="14" name="FileLeafRef">
    <vt:lpwstr>Model klachten- en geschillenreglement.docx</vt:lpwstr>
  </property>
  <property fmtid="{D5CDD505-2E9C-101B-9397-08002B2CF9AE}" pid="15" name="ReferentieID">
    <vt:lpwstr>ReferentieID</vt:lpwstr>
  </property>
  <property fmtid="{D5CDD505-2E9C-101B-9397-08002B2CF9AE}" pid="16" name="Sectie">
    <vt:lpwstr>2;#Gezondheidszorg|7416e675-1b5e-40c4-a6d3-560b87c2897f</vt:lpwstr>
  </property>
  <property fmtid="{D5CDD505-2E9C-101B-9397-08002B2CF9AE}" pid="17" name="b3c7c7084dd9492da8682adf0c2d926c">
    <vt:lpwstr>b3c7c7084dd9492da8682adf0c2d926c</vt:lpwstr>
  </property>
  <property fmtid="{D5CDD505-2E9C-101B-9397-08002B2CF9AE}" pid="18" name="Beroepsgroep">
    <vt:lpwstr>1;#Advocatuur|3f32eab0-6765-4184-8b91-1b1156d9f1af</vt:lpwstr>
  </property>
  <property fmtid="{D5CDD505-2E9C-101B-9397-08002B2CF9AE}" pid="19" name="Branche">
    <vt:lpwstr>Branche</vt:lpwstr>
  </property>
</Properties>
</file>